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KARTA DO GŁOSOWANIA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W SIERADZKIM BUDŻECIE OBYWATELSKIM 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NA 2026 ROK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WYBIERAM PROJEKT</w:t>
      </w:r>
    </w:p>
    <w:p>
      <w:pPr>
        <w:pStyle w:val="Normal"/>
        <w:jc w:val="center"/>
        <w:rPr/>
      </w:pPr>
      <w:r>
        <w:rPr/>
        <w:t>(jeden inwestycyjny, jeden nieinwestycyjny)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Proszę wpisać kod wybranego projektu w wolne miejsce obok rodzaju projektu. Dokonanie wyboru projektu w każdym z dwóch poniższych punktów nie jest konieczne.</w:t>
      </w:r>
    </w:p>
    <w:p>
      <w:pPr>
        <w:pStyle w:val="Normal"/>
        <w:jc w:val="center"/>
        <w:rPr/>
      </w:pPr>
      <w:r>
        <w:rPr/>
      </w:r>
    </w:p>
    <w:tbl>
      <w:tblPr>
        <w:tblStyle w:val="TableGrid"/>
        <w:tblW w:w="95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0"/>
        <w:gridCol w:w="1204"/>
        <w:gridCol w:w="1204"/>
        <w:gridCol w:w="1204"/>
        <w:gridCol w:w="1147"/>
      </w:tblGrid>
      <w:tr>
        <w:trPr/>
        <w:tc>
          <w:tcPr>
            <w:tcW w:w="4820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  <w:t>projekt inwestycyjny</w:t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0"/>
                <w:szCs w:val="20"/>
                <w:lang w:val="pl-PL" w:eastAsia="zh-CN" w:bidi="ar-SA"/>
              </w:rPr>
              <w:t>I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147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</w:tr>
      <w:tr>
        <w:trPr/>
        <w:tc>
          <w:tcPr>
            <w:tcW w:w="4820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  <w:t>projekt nieinwestycyjny</w:t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SimSun" w:cs="Times New Roman"/>
                <w:b/>
                <w:bCs/>
                <w:kern w:val="2"/>
                <w:sz w:val="20"/>
                <w:szCs w:val="20"/>
                <w:lang w:val="pl-PL" w:eastAsia="zh-CN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204" w:type="dxa"/>
            <w:tcBorders>
              <w:right w:val="nil"/>
            </w:tcBorders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147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DANE OSOBY GŁOSUJĄCEJ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Proszę wypełnić czytelnie drukowanymi literami.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Imię i nazwisko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..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Adres zamieszkania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66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5"/>
        <w:gridCol w:w="7931"/>
      </w:tblGrid>
      <w:tr>
        <w:trPr/>
        <w:tc>
          <w:tcPr>
            <w:tcW w:w="1735" w:type="dxa"/>
            <w:tcBorders/>
            <w:shd/>
          </w:tcPr>
          <w:p>
            <w:pPr>
              <w:pStyle w:val="Normal"/>
              <w:widowControl w:val="false"/>
              <w:spacing w:before="0" w:after="0"/>
              <w:ind w:right="-107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ind w:right="-107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  <w:t>98 - 200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7931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  <w:t>SIERADZ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</w:tr>
      <w:tr>
        <w:trPr/>
        <w:tc>
          <w:tcPr>
            <w:tcW w:w="1735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  <w:t>Ulica: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7931" w:type="dxa"/>
            <w:tcBorders/>
            <w:shd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270" distB="0" distL="635" distR="635" simplePos="0" locked="0" layoutInCell="1" allowOverlap="1" relativeHeight="2">
                <wp:simplePos x="0" y="0"/>
                <wp:positionH relativeFrom="column">
                  <wp:posOffset>2259965</wp:posOffset>
                </wp:positionH>
                <wp:positionV relativeFrom="paragraph">
                  <wp:posOffset>53975</wp:posOffset>
                </wp:positionV>
                <wp:extent cx="3886200" cy="488315"/>
                <wp:effectExtent l="635" t="1270" r="635" b="0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7.95pt;margin-top:4.25pt;width:305.95pt;height:38.4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 xml:space="preserve">Data oddania głosu i czytelny podpis: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2259965</wp:posOffset>
                </wp:positionH>
                <wp:positionV relativeFrom="paragraph">
                  <wp:posOffset>13970</wp:posOffset>
                </wp:positionV>
                <wp:extent cx="3886200" cy="488315"/>
                <wp:effectExtent l="635" t="1270" r="635" b="0"/>
                <wp:wrapNone/>
                <wp:docPr id="2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7.95pt;margin-top:1.1pt;width:305.95pt;height:38.4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>Podpis rodzica/ opiekuna prawnego</w:t>
      </w:r>
    </w:p>
    <w:p>
      <w:pPr>
        <w:pStyle w:val="Normal"/>
        <w:rPr/>
      </w:pPr>
      <w:r>
        <w:rPr/>
        <w:t>(w przypadku osób poniżej 18 r. ż.)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Klauzula informacyjna o przetwarzaniu danych osobowych w celu przeprowadzenia głosowania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nad projektami złożonymi do Sieradzkiego Budżetu Obywatelskiego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64"/>
        <w:ind w:left="511" w:right="40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Administratorem danych osobowych Użytkowników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 ochronie danych) (Dz. U. UE. L. z 2016 r. Nr 119, str. 1 z późn. zm.) – dalej RODO, Uczestnika jest Prezydent Miasta, działający w imieniu Gminy Miasto Sieradz - pl. Wojewódzki 1, 98-200 Sieradz, </w:t>
      </w:r>
      <w:hyperlink r:id="rId2">
        <w:r>
          <w:rPr>
            <w:rStyle w:val="Hyperlink"/>
            <w:color w:val="000000"/>
            <w:sz w:val="18"/>
            <w:szCs w:val="18"/>
          </w:rPr>
          <w:t>um@umsieradz.pl</w:t>
        </w:r>
      </w:hyperlink>
      <w:r>
        <w:rPr>
          <w:color w:val="000000"/>
          <w:sz w:val="18"/>
          <w:szCs w:val="18"/>
        </w:rPr>
        <w:t>, zwany dalej Administratorem. </w:t>
      </w:r>
    </w:p>
    <w:p>
      <w:pPr>
        <w:pStyle w:val="Normal"/>
        <w:spacing w:lineRule="auto" w:line="264"/>
        <w:ind w:left="511" w:right="40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spacing w:lineRule="auto" w:line="264"/>
        <w:ind w:left="511" w:right="40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rPr>
          <w:sz w:val="18"/>
          <w:szCs w:val="18"/>
        </w:rPr>
      </w:pPr>
      <w:r>
        <w:rPr>
          <w:sz w:val="18"/>
          <w:szCs w:val="18"/>
        </w:rPr>
        <w:t>Administratorem danych osobowych przetwarzanych w Urzędzie Miasta Sieradza jest Prezydent Miasta, działający w imieniu Gminy Miasto Sieradz - pl. Wojewódzki 1, 98-200 Sieradz, um@umsieradz.pl.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rPr>
          <w:sz w:val="18"/>
          <w:szCs w:val="18"/>
        </w:rPr>
      </w:pPr>
      <w:r>
        <w:rPr>
          <w:sz w:val="18"/>
          <w:szCs w:val="18"/>
        </w:rPr>
        <w:t>Inspektor Ochrony Danych Urzędu Miasta Sieradza - Roman Wyrębski - dostępny jest pod adresem e-mail - iod@umsieradz.pl.</w:t>
      </w:r>
    </w:p>
    <w:p>
      <w:pPr>
        <w:pStyle w:val="Normal"/>
        <w:widowControl/>
        <w:numPr>
          <w:ilvl w:val="0"/>
          <w:numId w:val="1"/>
        </w:numPr>
        <w:spacing w:lineRule="auto" w:line="264"/>
        <w:ind w:hanging="283" w:left="794" w:right="40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 danych osobowych przetwarza Pani/Pana dane osobowe w związku z obowiązkiem prawnym                    ciążącym na administratorze (art. 6 ust. 1 lit. c RODO) wynikającym z art. 5a ustawy z dnia 8 marca 1990 r.                       o  samorządzie gminnym oraz uchwały Rady Miejskiej w Sieradzu w sprawie Budżetu Obywatelskiego Miasta                Sieradza na dany rok w celu procedowania projektu zgłoszonego do Budżetu Obywatelskiego Miasta Sieradza oraz                   w przypadku jego wyboru również do głosowania i jego realizacji. </w:t>
      </w:r>
    </w:p>
    <w:p>
      <w:pPr>
        <w:pStyle w:val="Normal"/>
        <w:widowControl/>
        <w:numPr>
          <w:ilvl w:val="0"/>
          <w:numId w:val="1"/>
        </w:numPr>
        <w:spacing w:lineRule="auto" w:line="264"/>
        <w:ind w:hanging="283" w:left="794" w:right="40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Przetwarzanie danych osobowych osób zgłaszających projekt budżetu obywatelskiego w postaci imienia i nazwiska w zakresie podania ich do publicznej wiadomości w celu zamieszczenie ich na stronie internetowej: sieradz.eu,              bo.sieradz.eu, karta.sieradz.eu, aplikacji miejskiej i na tablicy ogłoszeń Urzędu Miasta Sieradza odbywać się będzie na podstawie art. 6 ust. 1 lit. a RODO, czyli świadomie i dobrowolnie udzielonej zgody osoby, której dane dotyczą</w:t>
      </w:r>
      <w:r>
        <w:rPr>
          <w:rFonts w:eastAsia="Times New Roman"/>
          <w:b/>
          <w:bCs/>
          <w:sz w:val="18"/>
          <w:szCs w:val="18"/>
        </w:rPr>
        <w:t xml:space="preserve">. </w:t>
      </w:r>
    </w:p>
    <w:p>
      <w:pPr>
        <w:pStyle w:val="Normal"/>
        <w:widowControl/>
        <w:numPr>
          <w:ilvl w:val="0"/>
          <w:numId w:val="1"/>
        </w:numPr>
        <w:spacing w:lineRule="auto" w:line="264"/>
        <w:ind w:hanging="283" w:left="794" w:right="40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Dane osobowe będą przechowywane przez okres niezbędny do realizacji celu wymienionego w punkcie nr 4,                    a następnie dla wypełnienia obowiązku archiwizacji dokumentów wynikającego z ustawy z dnia 14 lipca 1983 r.                   o narodowym zasobie archiwalnym i archiwach; wieczyście, zgodnie z kategorią archiwalną „A”. 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Odbiorcami danych osobowych mogą być organy publiczne oraz podmioty wykonujące zadanie publiczne lub                 działające na zlecenie organów władzy publicznej, w zakresie i w celach wynikających z przepisów powszechnie                 obowiązującego prawa oraz podmioty, które na podstawie umów zawartych z Gminą Miastem Sieradz przetwarzają dane osobowe w celu świadczenia określonych w umowie usług np. serwisu, rozwoju i utrzymania systemów               informatycznych. Dodatkowo dane osób zgłaszających projekt budżetu obywatelskiego, którzy wyrazili zgodę na ich podanie do publicznej wiadomości będą upublicznione na stronie internetowej: sieradz.eu, bo.sieradz.eu,                karta.sieradz.eu, aplikacji miejskiej do czasu zakończenia głosowania przez mieszkańców Sieradza. </w:t>
      </w:r>
    </w:p>
    <w:p>
      <w:pPr>
        <w:pStyle w:val="Normal"/>
        <w:numPr>
          <w:ilvl w:val="0"/>
          <w:numId w:val="1"/>
        </w:numPr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>Każda osoba, której dane dotyczą, ma prawo dostępu do jej danych oraz prawo do żądania sprostowania (poprawiania) danych osobowych – w przypadku gdy dane są nieprawidłowe lub niekompletne.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Osoba, której dane dotyczą, ma prawo do żądania usunięcia danych osobowych („bycia zapomnianym”)                        w przypadku, gdy: </w:t>
      </w:r>
    </w:p>
    <w:p>
      <w:pPr>
        <w:pStyle w:val="Normal"/>
        <w:spacing w:lineRule="auto" w:line="264"/>
        <w:ind w:left="794" w:right="403"/>
        <w:rPr>
          <w:sz w:val="18"/>
          <w:szCs w:val="18"/>
        </w:rPr>
      </w:pPr>
      <w:r>
        <w:rPr>
          <w:sz w:val="18"/>
          <w:szCs w:val="18"/>
        </w:rPr>
        <w:t>- wniosła sprzeciw wobec przetwarzania danych osobowych,</w:t>
        <w:br/>
        <w:t>- wycofała zgodę na przetwarzanie danych osobowych (w sytuacji, gdy przetwarzanie odbywa się wyłącznie             w oparciu o zgodę)</w:t>
        <w:br/>
        <w:t>- dane osobowe przetwarzane są niezgodnie z prawem,</w:t>
        <w:br/>
        <w:t>- przepisy prawa nakazują usunięcie danych osobowych,</w:t>
        <w:br/>
        <w:t>- ustały cele, dla których dane zostały zebrane lub w inny sposób przetwarzane.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rPr>
          <w:sz w:val="18"/>
          <w:szCs w:val="18"/>
        </w:rPr>
      </w:pPr>
      <w:r>
        <w:rPr>
          <w:sz w:val="18"/>
          <w:szCs w:val="18"/>
        </w:rPr>
        <w:t>Osoba, której dane dotyczą, ma prawo żądać ograniczenia przetwarzania danych osobowych, w przypadku, gdy:</w:t>
        <w:br/>
        <w:t>- kwestionuje prawidłowość danych osobowych,</w:t>
        <w:br/>
        <w:t>- przetwarzanie danych jest niezgodne z prawem, a ona sprzeciwia się usunięciu danych, żądając w zamian ich             ograniczenia,</w:t>
        <w:br/>
        <w:t>- ustał cel przetwarzania, ale ona potrzebuje danych do ustalenia obrony lub dochodzenia roszczeń,</w:t>
        <w:br/>
        <w:t>- wniosła sprzeciw wobec przetwarzania danych.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przypadku, gdy przetwarzanie danych odbywa się na podstawie umowy lub na podstawie zgody oraz dane są przetwarzane w sposób zautomatyzowany, osoba, której dane dotyczą ma prawo do przenoszenia danych.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                 z prawnie uzasadnionych interesów realizowanych przez Administratora lub przez stronę trzecią.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Jeżeli przetwarzanie danych osobowych odbywa się wyłącznie na podstawie zgody, osoba, której dane dotyczą ma prawo do cofnięcia tej zgody w dowolnym momencie. Cofnięcie to nie ma wpływu na zgodność przetwarzania,                    którego dokonano na podstawie zgody przed jej cofnięciem, z obowiązującym prawem.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przypadku powzięcia informacji, że dane osobowe przetwarzane są niezgodnie z prawem, każdemu przysługuje prawo wniesienia skargi do Prezesa Urzędu Ochrony Danych Osobowych.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sytuacji, kiedy podstawą przetwarzanie danych osobowych jest zgoda osoby, której dane dotyczą, podanie                  danych osobowych Administratorowi ma charakter dobrowolny.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 przypadku, gdy przetwarzanie danych odbywa się na podstawie przepisów prawa lub umowy podanie danych osobowych jest konieczne. Odmowa skutkuje brakiem możliwości załatwienia sprawy.</w:t>
      </w:r>
    </w:p>
    <w:p>
      <w:pPr>
        <w:pStyle w:val="Normal"/>
        <w:numPr>
          <w:ilvl w:val="0"/>
          <w:numId w:val="1"/>
        </w:numPr>
        <w:spacing w:lineRule="auto" w:line="264"/>
        <w:ind w:hanging="283" w:left="794" w:right="403"/>
        <w:jc w:val="both"/>
        <w:rPr>
          <w:sz w:val="18"/>
          <w:szCs w:val="18"/>
        </w:rPr>
      </w:pPr>
      <w:r>
        <w:rPr>
          <w:sz w:val="18"/>
          <w:szCs w:val="18"/>
        </w:rPr>
        <w:t>Państwa dane osobowe nie będą profilowane, ale mogą być przetwarzane w sposób zautomatyzowany.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ordin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color w:val="0000FF"/>
      <w:u w:val="single" w:color="FFFFFF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@umsiera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SimSun" pitchFamily="0" charset="1"/>
        <a:cs typeface="Arial" pitchFamily="0" charset="1"/>
      </a:majorFont>
      <a:minorFont>
        <a:latin typeface="Times New Roman" pitchFamily="0" charset="1"/>
        <a:ea typeface="SimSu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LibreOffice/25.8.4.2$Windows_X86_64 LibreOffice_project/290daaa01b999472f0c7a3890eb6a550fd74c6df</Application>
  <AppVersion>15.0000</AppVersion>
  <Pages>2</Pages>
  <Words>864</Words>
  <Characters>5607</Characters>
  <CharactersWithSpaces>6723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2025-10-30T09:40:56Z</dcterms:created>
  <dc:creator/>
  <dc:description/>
  <dc:language>pl-PL</dc:language>
  <cp:lastModifiedBy/>
  <cp:lastPrinted>2025-12-03T09:55:06Z</cp:lastPrinted>
  <dcterms:modified xsi:type="dcterms:W3CDTF">2026-01-21T08:07:07Z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